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6B" w:rsidRDefault="00375F6B" w:rsidP="00375F6B">
      <w:pPr>
        <w:pStyle w:val="1"/>
        <w:pageBreakBefore/>
        <w:rPr>
          <w:lang w:val="ru-RU"/>
        </w:rPr>
      </w:pPr>
      <w:r>
        <w:t>Установка</w:t>
      </w:r>
    </w:p>
    <w:p w:rsidR="00375F6B" w:rsidRDefault="00375F6B" w:rsidP="00375F6B">
      <w:pPr>
        <w:ind w:firstLine="720"/>
        <w:rPr>
          <w:lang w:val="ru-RU"/>
        </w:rPr>
      </w:pPr>
      <w:r>
        <w:rPr>
          <w:lang w:val="ru-RU"/>
        </w:rPr>
        <w:t xml:space="preserve">Для установки системы требуется дистрибутив продукта, который можно найти на установочном диске с системой </w:t>
      </w:r>
      <w:proofErr w:type="spellStart"/>
      <w:r>
        <w:rPr>
          <w:i/>
        </w:rPr>
        <w:t>VideoTronic</w:t>
      </w:r>
      <w:proofErr w:type="spellEnd"/>
      <w:r>
        <w:rPr>
          <w:lang w:val="ru-RU"/>
        </w:rPr>
        <w:t xml:space="preserve"> либо на официальном сайте.</w:t>
      </w:r>
    </w:p>
    <w:p w:rsidR="00375F6B" w:rsidRDefault="00375F6B" w:rsidP="00375F6B">
      <w:pPr>
        <w:ind w:firstLine="720"/>
      </w:pPr>
      <w:r>
        <w:rPr>
          <w:lang w:val="ru-RU"/>
        </w:rPr>
        <w:t xml:space="preserve">Чтобы начать инсталляцию продукта, нужно запустить файл </w:t>
      </w:r>
      <w:proofErr w:type="spellStart"/>
      <w:r>
        <w:rPr>
          <w:i/>
          <w:color w:val="000000"/>
        </w:rPr>
        <w:t>VideoTronicSetup</w:t>
      </w:r>
      <w:proofErr w:type="spellEnd"/>
      <w:r>
        <w:rPr>
          <w:i/>
          <w:color w:val="000000"/>
          <w:lang w:val="ru-RU"/>
        </w:rPr>
        <w:t>.</w:t>
      </w:r>
      <w:r>
        <w:rPr>
          <w:i/>
          <w:color w:val="000000"/>
        </w:rPr>
        <w:t>exe</w:t>
      </w:r>
      <w:r>
        <w:rPr>
          <w:color w:val="000000"/>
          <w:lang w:val="ru-RU"/>
        </w:rPr>
        <w:t xml:space="preserve">. </w:t>
      </w:r>
      <w:r>
        <w:rPr>
          <w:lang w:val="ru-RU"/>
        </w:rPr>
        <w:t>После инициализации мастера инсталляции появится окно приветствия. Для продолжения установки нажмите кнопку «Далее».</w:t>
      </w:r>
    </w:p>
    <w:p w:rsidR="00375F6B" w:rsidRDefault="00375F6B" w:rsidP="00375F6B">
      <w:pPr>
        <w:jc w:val="center"/>
      </w:pPr>
      <w:r>
        <w:object w:dxaOrig="7529" w:dyaOrig="5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223.5pt" o:ole="" filled="t">
            <v:fill color2="black"/>
            <v:imagedata r:id="rId5" o:title=""/>
          </v:shape>
          <o:OLEObject Type="Embed" ProgID="PBrush" ShapeID="_x0000_i1025" DrawAspect="Content" ObjectID="_1714382193" r:id="rId6"/>
        </w:object>
      </w:r>
    </w:p>
    <w:p w:rsidR="00375F6B" w:rsidRDefault="00375F6B" w:rsidP="00375F6B">
      <w:pPr>
        <w:jc w:val="center"/>
        <w:rPr>
          <w:lang w:val="ru-RU"/>
        </w:rPr>
      </w:pPr>
      <w:r>
        <w:object w:dxaOrig="7546" w:dyaOrig="5894">
          <v:shape id="_x0000_i1026" type="#_x0000_t75" style="width:285.75pt;height:223.5pt" o:ole="" filled="t">
            <v:fill color2="black"/>
            <v:imagedata r:id="rId7" o:title=""/>
          </v:shape>
          <o:OLEObject Type="Embed" ProgID="PBrush" ShapeID="_x0000_i1026" DrawAspect="Content" ObjectID="_1714382194" r:id="rId8"/>
        </w:object>
      </w:r>
    </w:p>
    <w:p w:rsidR="00375F6B" w:rsidRDefault="00375F6B" w:rsidP="00375F6B">
      <w:pPr>
        <w:rPr>
          <w:lang w:val="ru-RU"/>
        </w:rPr>
      </w:pPr>
    </w:p>
    <w:p w:rsidR="00375F6B" w:rsidRPr="00B062D9" w:rsidRDefault="00375F6B" w:rsidP="00375F6B">
      <w:pPr>
        <w:ind w:firstLine="720"/>
        <w:jc w:val="left"/>
        <w:rPr>
          <w:lang w:val="ru-RU"/>
        </w:rPr>
      </w:pPr>
      <w:r>
        <w:rPr>
          <w:lang w:val="ru-RU"/>
        </w:rPr>
        <w:t>Затем нужно выбрать директорию установки системы, как показано на рисунке, и нажать «Далее».</w:t>
      </w:r>
    </w:p>
    <w:p w:rsidR="00375F6B" w:rsidRDefault="00375F6B" w:rsidP="00375F6B">
      <w:pPr>
        <w:tabs>
          <w:tab w:val="left" w:pos="6937"/>
        </w:tabs>
        <w:jc w:val="center"/>
        <w:rPr>
          <w:lang w:val="ru-RU"/>
        </w:rPr>
      </w:pPr>
      <w:r>
        <w:object w:dxaOrig="7546" w:dyaOrig="5894">
          <v:shape id="_x0000_i1027" type="#_x0000_t75" style="width:282pt;height:223.5pt" o:ole="" filled="t">
            <v:fill color2="black"/>
            <v:imagedata r:id="rId9" o:title=""/>
          </v:shape>
          <o:OLEObject Type="Embed" ProgID="PBrush" ShapeID="_x0000_i1027" DrawAspect="Content" ObjectID="_1714382195" r:id="rId10"/>
        </w:object>
      </w:r>
    </w:p>
    <w:p w:rsidR="00375F6B" w:rsidRDefault="00375F6B" w:rsidP="00375F6B">
      <w:pPr>
        <w:spacing w:before="0" w:after="0"/>
        <w:ind w:firstLine="720"/>
        <w:rPr>
          <w:lang w:val="ru-RU"/>
        </w:rPr>
      </w:pPr>
      <w:r>
        <w:rPr>
          <w:lang w:val="ru-RU"/>
        </w:rPr>
        <w:t>Следом откроется окно мастера выбора компонентов инсталляции. В этом окне можно выбрать вид установки – инсталлировать оба компонента (</w:t>
      </w:r>
      <w:r>
        <w:rPr>
          <w:i/>
          <w:lang w:val="ru-RU"/>
        </w:rPr>
        <w:t>Клиент</w:t>
      </w:r>
      <w:r>
        <w:rPr>
          <w:lang w:val="ru-RU"/>
        </w:rPr>
        <w:t xml:space="preserve"> и </w:t>
      </w:r>
      <w:r>
        <w:rPr>
          <w:i/>
          <w:lang w:val="ru-RU"/>
        </w:rPr>
        <w:t>Сервер</w:t>
      </w:r>
      <w:r>
        <w:rPr>
          <w:lang w:val="ru-RU"/>
        </w:rPr>
        <w:t>) либо только клиентское приложение. После выбора требуемой конфигурации следует нажать кнопку «Далее».</w:t>
      </w:r>
    </w:p>
    <w:p w:rsidR="00375F6B" w:rsidRPr="00B062D9" w:rsidRDefault="00375F6B" w:rsidP="00375F6B">
      <w:pPr>
        <w:ind w:firstLine="720"/>
        <w:rPr>
          <w:lang w:val="ru-RU"/>
        </w:rPr>
      </w:pPr>
      <w:r>
        <w:rPr>
          <w:lang w:val="ru-RU"/>
        </w:rPr>
        <w:t>Затем появится окно выбора, где можно указать, в какой папке меню «Пуск» должны располагаться элементы запуска программного продукта, после выбора следует нажать кнопку «Далее».</w:t>
      </w:r>
    </w:p>
    <w:p w:rsidR="00375F6B" w:rsidRDefault="00375F6B" w:rsidP="00375F6B">
      <w:pPr>
        <w:jc w:val="center"/>
        <w:rPr>
          <w:lang w:val="ru-RU"/>
        </w:rPr>
      </w:pPr>
      <w:r>
        <w:object w:dxaOrig="7559" w:dyaOrig="5881">
          <v:shape id="_x0000_i1028" type="#_x0000_t75" style="width:287.25pt;height:223.5pt" o:ole="" filled="t">
            <v:fill color2="black"/>
            <v:imagedata r:id="rId11" o:title=""/>
          </v:shape>
          <o:OLEObject Type="Embed" ProgID="PBrush" ShapeID="_x0000_i1028" DrawAspect="Content" ObjectID="_1714382196" r:id="rId12"/>
        </w:object>
      </w:r>
    </w:p>
    <w:p w:rsidR="00375F6B" w:rsidRDefault="00375F6B" w:rsidP="00375F6B">
      <w:pPr>
        <w:ind w:firstLine="720"/>
      </w:pPr>
      <w:r>
        <w:rPr>
          <w:lang w:val="ru-RU"/>
        </w:rPr>
        <w:t>В открывшемся затем окне следует выбрать, какие именно ярлыки приложений будут отображаться на рабочем столе пользователя. Для продолжения работы мастера установки нажмите кнопку «Далее»</w:t>
      </w:r>
    </w:p>
    <w:p w:rsidR="00375F6B" w:rsidRDefault="00375F6B" w:rsidP="00375F6B">
      <w:pPr>
        <w:jc w:val="center"/>
        <w:rPr>
          <w:lang w:val="ru-RU"/>
        </w:rPr>
      </w:pPr>
      <w:r>
        <w:object w:dxaOrig="7546" w:dyaOrig="5881">
          <v:shape id="_x0000_i1029" type="#_x0000_t75" style="width:287.25pt;height:223.5pt" o:ole="" filled="t">
            <v:fill color2="black"/>
            <v:imagedata r:id="rId13" o:title=""/>
          </v:shape>
          <o:OLEObject Type="Embed" ProgID="PBrush" ShapeID="_x0000_i1029" DrawAspect="Content" ObjectID="_1714382197" r:id="rId14"/>
        </w:object>
      </w:r>
    </w:p>
    <w:p w:rsidR="00375F6B" w:rsidRDefault="00375F6B" w:rsidP="00375F6B">
      <w:pPr>
        <w:ind w:firstLine="720"/>
        <w:rPr>
          <w:lang w:val="ru-RU"/>
        </w:rPr>
      </w:pPr>
      <w:r>
        <w:rPr>
          <w:lang w:val="ru-RU"/>
        </w:rPr>
        <w:t xml:space="preserve">Окно готовности к установке отображает окончание процесса сбора нужных данных и готовность мастера к выполнению всех необходимых действий по установке системы </w:t>
      </w:r>
      <w:proofErr w:type="spellStart"/>
      <w:r>
        <w:rPr>
          <w:i/>
        </w:rPr>
        <w:t>VideoTronic</w:t>
      </w:r>
      <w:proofErr w:type="spellEnd"/>
      <w:r>
        <w:rPr>
          <w:lang w:val="ru-RU"/>
        </w:rPr>
        <w:t xml:space="preserve"> Проверьте введенные ранее параметры и нажмите кнопку «Установить».</w:t>
      </w:r>
    </w:p>
    <w:p w:rsidR="00375F6B" w:rsidRDefault="00375F6B" w:rsidP="00375F6B">
      <w:pPr>
        <w:rPr>
          <w:lang w:val="ru-RU"/>
        </w:rPr>
      </w:pPr>
    </w:p>
    <w:p w:rsidR="00375F6B" w:rsidRDefault="00375F6B" w:rsidP="00375F6B">
      <w:pPr>
        <w:jc w:val="center"/>
        <w:rPr>
          <w:lang w:val="ru-RU"/>
        </w:rPr>
      </w:pPr>
      <w:r>
        <w:object w:dxaOrig="7546" w:dyaOrig="5894">
          <v:shape id="_x0000_i1030" type="#_x0000_t75" style="width:285.75pt;height:223.5pt" o:ole="" filled="t">
            <v:fill color2="black"/>
            <v:imagedata r:id="rId15" o:title=""/>
          </v:shape>
          <o:OLEObject Type="Embed" ProgID="PBrush" ShapeID="_x0000_i1030" DrawAspect="Content" ObjectID="_1714382198" r:id="rId16"/>
        </w:object>
      </w:r>
    </w:p>
    <w:p w:rsidR="00375F6B" w:rsidRDefault="00375F6B" w:rsidP="00375F6B">
      <w:pPr>
        <w:ind w:firstLine="720"/>
      </w:pPr>
      <w:r>
        <w:rPr>
          <w:lang w:val="ru-RU"/>
        </w:rPr>
        <w:t xml:space="preserve">После удачной установки системы откроется окно завершения работы мастера установки. Если вы устанавливали и серверный, и клиентский компоненты, в этом окне будет доступен для выбора пункт «Запустить мастер настройки сервера». Рекомендуется оставить эту опцию включенной – тогда после нажатия кнопки «Завершить» откроется мастер, который поможет произвести первоначальную настройку сервера. Внимание: сервер будет запущен только после прохождения всех этапов работы </w:t>
      </w:r>
      <w:r>
        <w:rPr>
          <w:i/>
          <w:lang w:val="ru-RU"/>
        </w:rPr>
        <w:t>Мастера настройки сервера</w:t>
      </w:r>
      <w:r>
        <w:rPr>
          <w:lang w:val="ru-RU"/>
        </w:rPr>
        <w:t xml:space="preserve">. Таким образом, если отключить эту опцию, в дальнейшем потребуется произвести запуск сервера вручную из меню «Пуск». </w:t>
      </w:r>
    </w:p>
    <w:p w:rsidR="00375F6B" w:rsidRDefault="00375F6B" w:rsidP="00375F6B">
      <w:pPr>
        <w:jc w:val="center"/>
      </w:pPr>
    </w:p>
    <w:p w:rsidR="00375F6B" w:rsidRDefault="00375F6B" w:rsidP="00375F6B">
      <w:pPr>
        <w:jc w:val="center"/>
      </w:pPr>
      <w:r>
        <w:object w:dxaOrig="7546" w:dyaOrig="5911">
          <v:shape id="_x0000_i1031" type="#_x0000_t75" style="width:284.25pt;height:223.5pt" o:ole="" filled="t">
            <v:fill color2="black"/>
            <v:imagedata r:id="rId17" o:title=""/>
          </v:shape>
          <o:OLEObject Type="Embed" ProgID="PBrush" ShapeID="_x0000_i1031" DrawAspect="Content" ObjectID="_1714382199" r:id="rId18"/>
        </w:object>
      </w:r>
    </w:p>
    <w:p w:rsidR="00375F6B" w:rsidRDefault="00375F6B" w:rsidP="00375F6B">
      <w:pPr>
        <w:jc w:val="center"/>
        <w:rPr>
          <w:lang w:val="ru-RU"/>
        </w:rPr>
      </w:pPr>
      <w:r>
        <w:object w:dxaOrig="7559" w:dyaOrig="5894">
          <v:shape id="_x0000_i1032" type="#_x0000_t75" style="width:286.5pt;height:223.5pt" o:ole="" filled="t">
            <v:fill color2="black"/>
            <v:imagedata r:id="rId19" o:title=""/>
          </v:shape>
          <o:OLEObject Type="Embed" ProgID="PBrush" ShapeID="_x0000_i1032" DrawAspect="Content" ObjectID="_1714382200" r:id="rId20"/>
        </w:object>
      </w:r>
    </w:p>
    <w:p w:rsidR="00B25020" w:rsidRDefault="00B25020">
      <w:bookmarkStart w:id="0" w:name="_GoBack"/>
      <w:bookmarkEnd w:id="0"/>
    </w:p>
    <w:sectPr w:rsidR="00B2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eastAsia="Calibri" w:hAnsi="Symbol" w:cs="Times New Roman" w:hint="default"/>
        <w:lang w:val="ru-RU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9F"/>
    <w:rsid w:val="00243D9F"/>
    <w:rsid w:val="00375F6B"/>
    <w:rsid w:val="00B2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F6FEF-593D-429B-9C07-94CF4C63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F6B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375F6B"/>
    <w:pPr>
      <w:keepNext/>
      <w:numPr>
        <w:numId w:val="1"/>
      </w:numPr>
      <w:spacing w:before="240" w:after="60"/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 w:eastAsia="ar-SA" w:bidi="ar-SA"/>
    </w:rPr>
  </w:style>
  <w:style w:type="paragraph" w:styleId="2">
    <w:name w:val="heading 2"/>
    <w:basedOn w:val="a"/>
    <w:next w:val="a"/>
    <w:link w:val="20"/>
    <w:qFormat/>
    <w:rsid w:val="00375F6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Cs/>
      <w:sz w:val="28"/>
      <w:szCs w:val="28"/>
      <w:lang w:val="x-none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F6B"/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0"/>
    <w:link w:val="2"/>
    <w:rsid w:val="00375F6B"/>
    <w:rPr>
      <w:rFonts w:ascii="Cambria" w:eastAsia="Times New Roman" w:hAnsi="Cambria" w:cs="Cambria"/>
      <w:b/>
      <w:bCs/>
      <w:iCs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Kostyra</dc:creator>
  <cp:keywords/>
  <dc:description/>
  <cp:lastModifiedBy>Taras Kostyra</cp:lastModifiedBy>
  <cp:revision>2</cp:revision>
  <dcterms:created xsi:type="dcterms:W3CDTF">2022-05-18T09:25:00Z</dcterms:created>
  <dcterms:modified xsi:type="dcterms:W3CDTF">2022-05-18T09:30:00Z</dcterms:modified>
</cp:coreProperties>
</file>